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39" w:rsidRDefault="00CF539B" w:rsidP="00CF539B">
      <w:pPr>
        <w:jc w:val="center"/>
        <w:rPr>
          <w:b/>
          <w:bCs/>
          <w:u w:val="single"/>
        </w:rPr>
      </w:pPr>
      <w:r>
        <w:rPr>
          <w:b/>
          <w:bCs/>
          <w:u w:val="single"/>
        </w:rPr>
        <w:t>Developing in Faith</w:t>
      </w:r>
    </w:p>
    <w:p w:rsidR="00CF539B" w:rsidRDefault="00CF539B" w:rsidP="00CF539B">
      <w:pPr>
        <w:jc w:val="center"/>
        <w:rPr>
          <w:b/>
          <w:bCs/>
          <w:u w:val="single"/>
        </w:rPr>
      </w:pPr>
      <w:r>
        <w:rPr>
          <w:b/>
          <w:bCs/>
          <w:u w:val="single"/>
        </w:rPr>
        <w:t>Evaluative Statement Exemplars</w:t>
      </w:r>
    </w:p>
    <w:p w:rsidR="00CF539B" w:rsidRDefault="00CF539B" w:rsidP="00CF539B">
      <w:pPr>
        <w:jc w:val="center"/>
        <w:rPr>
          <w:b/>
          <w:bCs/>
          <w:u w:val="single"/>
        </w:rPr>
      </w:pPr>
      <w:r>
        <w:rPr>
          <w:b/>
          <w:bCs/>
          <w:u w:val="single"/>
        </w:rPr>
        <w:t>April 2017</w:t>
      </w:r>
    </w:p>
    <w:tbl>
      <w:tblPr>
        <w:tblStyle w:val="TableGrid"/>
        <w:tblW w:w="0" w:type="auto"/>
        <w:tblLook w:val="04A0" w:firstRow="1" w:lastRow="0" w:firstColumn="1" w:lastColumn="0" w:noHBand="0" w:noVBand="1"/>
      </w:tblPr>
      <w:tblGrid>
        <w:gridCol w:w="2093"/>
        <w:gridCol w:w="2410"/>
        <w:gridCol w:w="4739"/>
      </w:tblGrid>
      <w:tr w:rsidR="00CF539B" w:rsidTr="00CF539B">
        <w:tc>
          <w:tcPr>
            <w:tcW w:w="2093" w:type="dxa"/>
            <w:shd w:val="clear" w:color="auto" w:fill="00B0F0"/>
          </w:tcPr>
          <w:p w:rsidR="00CF539B" w:rsidRPr="00CF539B" w:rsidRDefault="00CF539B" w:rsidP="00CF539B">
            <w:pPr>
              <w:jc w:val="center"/>
              <w:rPr>
                <w:b/>
                <w:bCs/>
              </w:rPr>
            </w:pPr>
            <w:r w:rsidRPr="00CF539B">
              <w:rPr>
                <w:b/>
                <w:bCs/>
              </w:rPr>
              <w:t>Q.I. (s)</w:t>
            </w:r>
          </w:p>
        </w:tc>
        <w:tc>
          <w:tcPr>
            <w:tcW w:w="2410" w:type="dxa"/>
            <w:shd w:val="clear" w:color="auto" w:fill="00B0F0"/>
          </w:tcPr>
          <w:p w:rsidR="00CF539B" w:rsidRPr="00CF539B" w:rsidRDefault="00CF539B" w:rsidP="00CF539B">
            <w:pPr>
              <w:jc w:val="center"/>
              <w:rPr>
                <w:b/>
                <w:bCs/>
              </w:rPr>
            </w:pPr>
            <w:r w:rsidRPr="00CF539B">
              <w:rPr>
                <w:b/>
                <w:bCs/>
              </w:rPr>
              <w:t>DIF Theme</w:t>
            </w:r>
          </w:p>
        </w:tc>
        <w:tc>
          <w:tcPr>
            <w:tcW w:w="4739" w:type="dxa"/>
            <w:shd w:val="clear" w:color="auto" w:fill="00B0F0"/>
          </w:tcPr>
          <w:p w:rsidR="00CF539B" w:rsidRPr="00CF539B" w:rsidRDefault="00CF539B" w:rsidP="00CF539B">
            <w:pPr>
              <w:jc w:val="center"/>
              <w:rPr>
                <w:b/>
                <w:bCs/>
              </w:rPr>
            </w:pPr>
            <w:r>
              <w:rPr>
                <w:b/>
                <w:bCs/>
              </w:rPr>
              <w:t>Evaluative Statement</w:t>
            </w:r>
          </w:p>
        </w:tc>
      </w:tr>
      <w:tr w:rsidR="00CF539B" w:rsidTr="00CF539B">
        <w:tc>
          <w:tcPr>
            <w:tcW w:w="2093" w:type="dxa"/>
          </w:tcPr>
          <w:p w:rsidR="00CF539B" w:rsidRPr="00CF539B" w:rsidRDefault="00CF539B" w:rsidP="00CF539B">
            <w:pPr>
              <w:jc w:val="center"/>
            </w:pPr>
            <w:r>
              <w:t>1.1</w:t>
            </w:r>
          </w:p>
        </w:tc>
        <w:tc>
          <w:tcPr>
            <w:tcW w:w="2410" w:type="dxa"/>
          </w:tcPr>
          <w:p w:rsidR="00CF539B" w:rsidRPr="00CF539B" w:rsidRDefault="00CF539B" w:rsidP="00CF539B">
            <w:r w:rsidRPr="00CF539B">
              <w:t xml:space="preserve">Honouring Jesus Christ </w:t>
            </w:r>
            <w:r>
              <w:t>as the Way, the Truth and the Life</w:t>
            </w:r>
          </w:p>
        </w:tc>
        <w:tc>
          <w:tcPr>
            <w:tcW w:w="4739" w:type="dxa"/>
          </w:tcPr>
          <w:p w:rsidR="00CF539B" w:rsidRDefault="00CF539B" w:rsidP="00CF539B">
            <w:r>
              <w:t>Through the examination of tracking data and in discussion with pupils in focus groups, it is clear that almost all staff and pupils recognise key aspects of learners’ successes and achievements and are committed to the h</w:t>
            </w:r>
            <w:r w:rsidR="006A46A2">
              <w:t>olistic education of all pupils.  This will be further developed in the coming session by strengthening links within our school and Parish community and offering further opportunities for pupils to develop wider achievements through the (Caritas, Po</w:t>
            </w:r>
            <w:r w:rsidR="00CD348C">
              <w:t>p</w:t>
            </w:r>
            <w:r w:rsidR="006A46A2">
              <w:t xml:space="preserve">e Francis award?) </w:t>
            </w:r>
          </w:p>
          <w:p w:rsidR="00CF539B" w:rsidRDefault="00CF539B" w:rsidP="00CF539B"/>
          <w:p w:rsidR="00CF539B" w:rsidRDefault="00CF539B" w:rsidP="00CF539B">
            <w:r>
              <w:t xml:space="preserve">Through regular collaboration with school staff, pupils and parents and our wider school community, including our Parish Community, it is evident that there are a wide range of opportunities for most pupils to engage in </w:t>
            </w:r>
            <w:r w:rsidR="006A46A2">
              <w:t>activities which enable them to serve the common good.  This has led to many examples of pupils demonstrating that they are developing good virtues in their lives.  This approach will be further developed in the coming year and will be a focus for pupil profiles.</w:t>
            </w:r>
          </w:p>
          <w:p w:rsidR="006A46A2" w:rsidRDefault="006A46A2" w:rsidP="00CF539B"/>
          <w:p w:rsidR="006A46A2" w:rsidRPr="00CF539B" w:rsidRDefault="00C9223A" w:rsidP="00C9223A">
            <w:r>
              <w:t xml:space="preserve">All staff </w:t>
            </w:r>
            <w:proofErr w:type="gramStart"/>
            <w:r>
              <w:t>are</w:t>
            </w:r>
            <w:proofErr w:type="gramEnd"/>
            <w:r>
              <w:t xml:space="preserve"> engaged in the process of self-evaluation and recognise the importance of examining the Spiritual dimension of school life when evaluating strengths and development needs.  We need to further develop approaches to involving pupils, parents and the Parish Community in this process.</w:t>
            </w:r>
          </w:p>
        </w:tc>
      </w:tr>
      <w:tr w:rsidR="00C9223A" w:rsidTr="00CF539B">
        <w:tc>
          <w:tcPr>
            <w:tcW w:w="2093" w:type="dxa"/>
          </w:tcPr>
          <w:p w:rsidR="00C9223A" w:rsidRDefault="00CD348C" w:rsidP="00CF539B">
            <w:pPr>
              <w:jc w:val="center"/>
            </w:pPr>
            <w:r>
              <w:t>2</w:t>
            </w:r>
            <w:r w:rsidR="00C9223A">
              <w:t>.2</w:t>
            </w:r>
          </w:p>
        </w:tc>
        <w:tc>
          <w:tcPr>
            <w:tcW w:w="2410" w:type="dxa"/>
          </w:tcPr>
          <w:p w:rsidR="00C9223A" w:rsidRPr="00CF539B" w:rsidRDefault="0046767B" w:rsidP="00CF539B">
            <w:r w:rsidRPr="00CF539B">
              <w:t xml:space="preserve">Honouring Jesus Christ </w:t>
            </w:r>
            <w:r>
              <w:t>as the Way, the Truth and the Life</w:t>
            </w:r>
          </w:p>
        </w:tc>
        <w:tc>
          <w:tcPr>
            <w:tcW w:w="4739" w:type="dxa"/>
          </w:tcPr>
          <w:p w:rsidR="008E7B38" w:rsidRDefault="00C9223A" w:rsidP="008E7B38">
            <w:r>
              <w:t>Our whole s</w:t>
            </w:r>
            <w:r w:rsidR="008E7B38">
              <w:t>chool community are continually involved in shaping our vision for the curriculum which is built on our values of faith, hope and love.  This is particularly true of our Religious Education Programme which is based on the National Syllabus, ‘This is our faith’.  This will be developed further in the coming session, strengthening opportunities for all pupils and the school community to participate in structured opportunities for prayer.</w:t>
            </w:r>
          </w:p>
          <w:p w:rsidR="008E7B38" w:rsidRDefault="008E7B38" w:rsidP="008E7B38"/>
          <w:p w:rsidR="00C9223A" w:rsidRDefault="008E7B38" w:rsidP="008E7B38">
            <w:r>
              <w:t xml:space="preserve">All staff and school partners have developed well-planned and structured opportunities for all pupils to raise awareness of the world of work.  This will </w:t>
            </w:r>
            <w:r>
              <w:lastRenderedPageBreak/>
              <w:t>be further enhanced in the coming session by including our Parish Community to raise awareness of vocations to the Priesthood and religious life and by promoting pupil participation</w:t>
            </w:r>
            <w:r w:rsidR="00D3241A">
              <w:t xml:space="preserve"> in National/Diocesan Vocation events.</w:t>
            </w:r>
            <w:r>
              <w:t xml:space="preserve">   </w:t>
            </w:r>
          </w:p>
        </w:tc>
      </w:tr>
      <w:tr w:rsidR="0046767B" w:rsidTr="00CF539B">
        <w:tc>
          <w:tcPr>
            <w:tcW w:w="2093" w:type="dxa"/>
          </w:tcPr>
          <w:p w:rsidR="0046767B" w:rsidRDefault="0046767B" w:rsidP="00CF539B">
            <w:pPr>
              <w:jc w:val="center"/>
            </w:pPr>
            <w:r>
              <w:lastRenderedPageBreak/>
              <w:t>3.1</w:t>
            </w:r>
          </w:p>
        </w:tc>
        <w:tc>
          <w:tcPr>
            <w:tcW w:w="2410" w:type="dxa"/>
          </w:tcPr>
          <w:p w:rsidR="0046767B" w:rsidRDefault="0046767B" w:rsidP="00CF539B">
            <w:r w:rsidRPr="00CF539B">
              <w:t xml:space="preserve">Honouring Jesus Christ </w:t>
            </w:r>
            <w:r>
              <w:t>as the Way, the Truth and the Life</w:t>
            </w:r>
          </w:p>
        </w:tc>
        <w:tc>
          <w:tcPr>
            <w:tcW w:w="4739" w:type="dxa"/>
          </w:tcPr>
          <w:p w:rsidR="0046767B" w:rsidRDefault="0046767B" w:rsidP="0046767B">
            <w:r>
              <w:t>In examining our approaches to GIRFEC through available data and in discussion with our whole school community, we can say that we have a shared understanding of wellbeing and in the dignity and worth of every individual.   We have very good approaches to meeting the needs of every child in our school in a holistic and nurturing way, ensuring that we acknowledge that we are made in the image and likeness of Christ.   We will continue to develop our practices in the coming session and ensure that all parents and pupils are active participants in this process.</w:t>
            </w:r>
          </w:p>
        </w:tc>
      </w:tr>
      <w:tr w:rsidR="00CD348C" w:rsidTr="00CD348C">
        <w:tc>
          <w:tcPr>
            <w:tcW w:w="2093" w:type="dxa"/>
            <w:shd w:val="clear" w:color="auto" w:fill="00B0F0"/>
          </w:tcPr>
          <w:p w:rsidR="00CD348C" w:rsidRPr="00CF539B" w:rsidRDefault="00CD348C" w:rsidP="009C2FDC">
            <w:pPr>
              <w:jc w:val="center"/>
              <w:rPr>
                <w:b/>
                <w:bCs/>
              </w:rPr>
            </w:pPr>
            <w:r w:rsidRPr="00CF539B">
              <w:rPr>
                <w:b/>
                <w:bCs/>
              </w:rPr>
              <w:t>Q.I. (s)</w:t>
            </w:r>
          </w:p>
        </w:tc>
        <w:tc>
          <w:tcPr>
            <w:tcW w:w="2410" w:type="dxa"/>
            <w:shd w:val="clear" w:color="auto" w:fill="00B0F0"/>
          </w:tcPr>
          <w:p w:rsidR="00CD348C" w:rsidRPr="00CF539B" w:rsidRDefault="00CD348C" w:rsidP="009C2FDC">
            <w:pPr>
              <w:jc w:val="center"/>
              <w:rPr>
                <w:b/>
                <w:bCs/>
              </w:rPr>
            </w:pPr>
            <w:r w:rsidRPr="00CF539B">
              <w:rPr>
                <w:b/>
                <w:bCs/>
              </w:rPr>
              <w:t>DIF Theme</w:t>
            </w:r>
          </w:p>
        </w:tc>
        <w:tc>
          <w:tcPr>
            <w:tcW w:w="4739" w:type="dxa"/>
            <w:shd w:val="clear" w:color="auto" w:fill="00B0F0"/>
          </w:tcPr>
          <w:p w:rsidR="00CD348C" w:rsidRPr="00CF539B" w:rsidRDefault="00CD348C" w:rsidP="009C2FDC">
            <w:pPr>
              <w:jc w:val="center"/>
              <w:rPr>
                <w:b/>
                <w:bCs/>
              </w:rPr>
            </w:pPr>
            <w:r>
              <w:rPr>
                <w:b/>
                <w:bCs/>
              </w:rPr>
              <w:t>Evaluative Statement</w:t>
            </w:r>
          </w:p>
        </w:tc>
      </w:tr>
      <w:tr w:rsidR="00CD348C" w:rsidTr="00CF539B">
        <w:tc>
          <w:tcPr>
            <w:tcW w:w="2093" w:type="dxa"/>
          </w:tcPr>
          <w:p w:rsidR="00CD348C" w:rsidRDefault="00CD348C" w:rsidP="00CF539B">
            <w:pPr>
              <w:jc w:val="center"/>
            </w:pPr>
            <w:r>
              <w:t>1.3</w:t>
            </w:r>
          </w:p>
        </w:tc>
        <w:tc>
          <w:tcPr>
            <w:tcW w:w="2410" w:type="dxa"/>
          </w:tcPr>
          <w:p w:rsidR="00CD348C" w:rsidRPr="00CF539B" w:rsidRDefault="00CD348C" w:rsidP="00CF539B">
            <w:r>
              <w:t>Developing as a Community of Faith and learning</w:t>
            </w:r>
          </w:p>
        </w:tc>
        <w:tc>
          <w:tcPr>
            <w:tcW w:w="4739" w:type="dxa"/>
          </w:tcPr>
          <w:p w:rsidR="00CD348C" w:rsidRDefault="00CD348C" w:rsidP="0046767B">
            <w:r>
              <w:t xml:space="preserve">Through an extensive consultation process which included our whole school and Parish community, we recognise that our vision, values and aims are aspirational and are underpinned by our common Christian values.  We will continue to strive to ensure that all members of the school community are committed to continuous improvement based on this shared vision and that it reflects the Charter for Catholic School. </w:t>
            </w:r>
          </w:p>
          <w:p w:rsidR="00CD348C" w:rsidRDefault="00CD348C" w:rsidP="0046767B"/>
          <w:p w:rsidR="00CD348C" w:rsidRDefault="00CD348C" w:rsidP="0046767B">
            <w:r>
              <w:t xml:space="preserve">All staff </w:t>
            </w:r>
            <w:proofErr w:type="gramStart"/>
            <w:r>
              <w:t>are</w:t>
            </w:r>
            <w:proofErr w:type="gramEnd"/>
            <w:r>
              <w:t xml:space="preserve"> actively engaged in the self-evaluation process and we have a very good, systematic approach to self-evaluation which impact change throughout the school.  In the coming session we will work to ensure that this reflects more explicitly our mission as a Catholic school.</w:t>
            </w:r>
          </w:p>
          <w:p w:rsidR="00CD348C" w:rsidRDefault="00CD348C" w:rsidP="0046767B"/>
        </w:tc>
      </w:tr>
      <w:tr w:rsidR="00CD348C" w:rsidTr="00CF539B">
        <w:tc>
          <w:tcPr>
            <w:tcW w:w="2093" w:type="dxa"/>
          </w:tcPr>
          <w:p w:rsidR="00CD348C" w:rsidRDefault="00CD348C" w:rsidP="00CF539B">
            <w:pPr>
              <w:jc w:val="center"/>
            </w:pPr>
            <w:r>
              <w:t>2.5</w:t>
            </w:r>
          </w:p>
        </w:tc>
        <w:tc>
          <w:tcPr>
            <w:tcW w:w="2410" w:type="dxa"/>
          </w:tcPr>
          <w:p w:rsidR="00CD348C" w:rsidRDefault="00CD348C" w:rsidP="00CF539B">
            <w:r>
              <w:t>Developing as a Community of Faith and learning</w:t>
            </w:r>
          </w:p>
        </w:tc>
        <w:tc>
          <w:tcPr>
            <w:tcW w:w="4739" w:type="dxa"/>
          </w:tcPr>
          <w:p w:rsidR="00CD348C" w:rsidRDefault="00CD348C" w:rsidP="0046767B">
            <w:r>
              <w:t xml:space="preserve">In analysing questionnaires completed by parents and carers and through targeted focus group discussions, it is clear that some parents feel supported to actively and meaningfully engage in their children’s learning and life in school.  This will be focus for development in the coming session where we will </w:t>
            </w:r>
            <w:r w:rsidR="00BE73FE">
              <w:t>examine communication</w:t>
            </w:r>
            <w:r>
              <w:t xml:space="preserve"> with parents, especially those with whom it can be harder to engage.</w:t>
            </w:r>
          </w:p>
        </w:tc>
      </w:tr>
      <w:tr w:rsidR="00FA753F" w:rsidTr="00FA753F">
        <w:tc>
          <w:tcPr>
            <w:tcW w:w="2093" w:type="dxa"/>
            <w:shd w:val="clear" w:color="auto" w:fill="00B0F0"/>
          </w:tcPr>
          <w:p w:rsidR="00FA753F" w:rsidRPr="00CF539B" w:rsidRDefault="00FA753F" w:rsidP="009C2FDC">
            <w:pPr>
              <w:jc w:val="center"/>
              <w:rPr>
                <w:b/>
                <w:bCs/>
              </w:rPr>
            </w:pPr>
            <w:r w:rsidRPr="00CF539B">
              <w:rPr>
                <w:b/>
                <w:bCs/>
              </w:rPr>
              <w:t>Q.I. (s)</w:t>
            </w:r>
          </w:p>
        </w:tc>
        <w:tc>
          <w:tcPr>
            <w:tcW w:w="2410" w:type="dxa"/>
            <w:shd w:val="clear" w:color="auto" w:fill="00B0F0"/>
          </w:tcPr>
          <w:p w:rsidR="00FA753F" w:rsidRPr="00CF539B" w:rsidRDefault="00FA753F" w:rsidP="009C2FDC">
            <w:pPr>
              <w:jc w:val="center"/>
              <w:rPr>
                <w:b/>
                <w:bCs/>
              </w:rPr>
            </w:pPr>
            <w:r w:rsidRPr="00CF539B">
              <w:rPr>
                <w:b/>
                <w:bCs/>
              </w:rPr>
              <w:t>DIF Theme</w:t>
            </w:r>
          </w:p>
        </w:tc>
        <w:tc>
          <w:tcPr>
            <w:tcW w:w="4739" w:type="dxa"/>
            <w:shd w:val="clear" w:color="auto" w:fill="00B0F0"/>
          </w:tcPr>
          <w:p w:rsidR="00FA753F" w:rsidRPr="00CF539B" w:rsidRDefault="00FA753F" w:rsidP="009C2FDC">
            <w:pPr>
              <w:jc w:val="center"/>
              <w:rPr>
                <w:b/>
                <w:bCs/>
              </w:rPr>
            </w:pPr>
            <w:r>
              <w:rPr>
                <w:b/>
                <w:bCs/>
              </w:rPr>
              <w:t>Evaluative Statement</w:t>
            </w:r>
          </w:p>
        </w:tc>
      </w:tr>
      <w:tr w:rsidR="00FA753F" w:rsidTr="00FA753F">
        <w:tc>
          <w:tcPr>
            <w:tcW w:w="2093" w:type="dxa"/>
            <w:shd w:val="clear" w:color="auto" w:fill="FFFFFF" w:themeFill="background1"/>
          </w:tcPr>
          <w:p w:rsidR="00FA753F" w:rsidRPr="00FA753F" w:rsidRDefault="00FA753F" w:rsidP="009C2FDC">
            <w:pPr>
              <w:jc w:val="center"/>
            </w:pPr>
            <w:r w:rsidRPr="00FA753F">
              <w:t>3.2</w:t>
            </w:r>
          </w:p>
        </w:tc>
        <w:tc>
          <w:tcPr>
            <w:tcW w:w="2410" w:type="dxa"/>
            <w:shd w:val="clear" w:color="auto" w:fill="FFFFFF" w:themeFill="background1"/>
          </w:tcPr>
          <w:p w:rsidR="00FA753F" w:rsidRPr="00FA753F" w:rsidRDefault="00FA753F" w:rsidP="00FA753F">
            <w:r w:rsidRPr="00FA753F">
              <w:t>Promoting Gospel Values</w:t>
            </w:r>
          </w:p>
        </w:tc>
        <w:tc>
          <w:tcPr>
            <w:tcW w:w="4739" w:type="dxa"/>
            <w:shd w:val="clear" w:color="auto" w:fill="FFFFFF" w:themeFill="background1"/>
          </w:tcPr>
          <w:p w:rsidR="00FA753F" w:rsidRPr="00FA753F" w:rsidRDefault="00FA753F" w:rsidP="00FA753F">
            <w:r>
              <w:t xml:space="preserve">From dialogue across our school community it is clear that </w:t>
            </w:r>
            <w:r w:rsidR="00BE73FE">
              <w:t>al</w:t>
            </w:r>
            <w:r>
              <w:t>most</w:t>
            </w:r>
            <w:r w:rsidR="00BE73FE">
              <w:t xml:space="preserve"> all</w:t>
            </w:r>
            <w:r>
              <w:t xml:space="preserve"> of our pupils are successful and confident and can exercise responsibility, contributing to the life of the school, the wider community and as global citizens.  This is particularly true </w:t>
            </w:r>
            <w:r w:rsidR="00BE73FE">
              <w:t xml:space="preserve">in terms of our commitment to </w:t>
            </w:r>
            <w:r w:rsidR="00BE73FE">
              <w:lastRenderedPageBreak/>
              <w:t>ecumenical action and the unity of Christians.  This will be reflected in our school Handbook where we will make reference to our school values and respect for diversity of religious belief and practice.</w:t>
            </w:r>
          </w:p>
        </w:tc>
      </w:tr>
      <w:tr w:rsidR="00464FB3" w:rsidTr="00464FB3">
        <w:tc>
          <w:tcPr>
            <w:tcW w:w="2093" w:type="dxa"/>
            <w:shd w:val="clear" w:color="auto" w:fill="00B0F0"/>
          </w:tcPr>
          <w:p w:rsidR="00464FB3" w:rsidRPr="00CF539B" w:rsidRDefault="00464FB3" w:rsidP="009C2FDC">
            <w:pPr>
              <w:jc w:val="center"/>
              <w:rPr>
                <w:b/>
                <w:bCs/>
              </w:rPr>
            </w:pPr>
            <w:r w:rsidRPr="00CF539B">
              <w:rPr>
                <w:b/>
                <w:bCs/>
              </w:rPr>
              <w:lastRenderedPageBreak/>
              <w:t>Q.I. (s)</w:t>
            </w:r>
          </w:p>
        </w:tc>
        <w:tc>
          <w:tcPr>
            <w:tcW w:w="2410" w:type="dxa"/>
            <w:shd w:val="clear" w:color="auto" w:fill="00B0F0"/>
          </w:tcPr>
          <w:p w:rsidR="00464FB3" w:rsidRPr="00CF539B" w:rsidRDefault="00464FB3" w:rsidP="009C2FDC">
            <w:pPr>
              <w:jc w:val="center"/>
              <w:rPr>
                <w:b/>
                <w:bCs/>
              </w:rPr>
            </w:pPr>
            <w:r w:rsidRPr="00CF539B">
              <w:rPr>
                <w:b/>
                <w:bCs/>
              </w:rPr>
              <w:t>DIF Theme</w:t>
            </w:r>
          </w:p>
        </w:tc>
        <w:tc>
          <w:tcPr>
            <w:tcW w:w="4739" w:type="dxa"/>
            <w:shd w:val="clear" w:color="auto" w:fill="00B0F0"/>
          </w:tcPr>
          <w:p w:rsidR="00464FB3" w:rsidRPr="00CF539B" w:rsidRDefault="00464FB3" w:rsidP="009C2FDC">
            <w:pPr>
              <w:jc w:val="center"/>
              <w:rPr>
                <w:b/>
                <w:bCs/>
              </w:rPr>
            </w:pPr>
            <w:r>
              <w:rPr>
                <w:b/>
                <w:bCs/>
              </w:rPr>
              <w:t>Evaluative Statement</w:t>
            </w:r>
          </w:p>
        </w:tc>
      </w:tr>
      <w:tr w:rsidR="00464FB3" w:rsidTr="00464FB3">
        <w:tc>
          <w:tcPr>
            <w:tcW w:w="2093" w:type="dxa"/>
            <w:shd w:val="clear" w:color="auto" w:fill="FFFFFF" w:themeFill="background1"/>
          </w:tcPr>
          <w:p w:rsidR="00464FB3" w:rsidRPr="00464FB3" w:rsidRDefault="00464FB3" w:rsidP="009C2FDC">
            <w:pPr>
              <w:jc w:val="center"/>
            </w:pPr>
            <w:r w:rsidRPr="00464FB3">
              <w:t>2.7</w:t>
            </w:r>
          </w:p>
        </w:tc>
        <w:tc>
          <w:tcPr>
            <w:tcW w:w="2410" w:type="dxa"/>
            <w:shd w:val="clear" w:color="auto" w:fill="FFFFFF" w:themeFill="background1"/>
          </w:tcPr>
          <w:p w:rsidR="00464FB3" w:rsidRPr="00464FB3" w:rsidRDefault="00464FB3" w:rsidP="00464FB3">
            <w:r>
              <w:t>Celebrating and Worshipping</w:t>
            </w:r>
          </w:p>
        </w:tc>
        <w:tc>
          <w:tcPr>
            <w:tcW w:w="4739" w:type="dxa"/>
            <w:shd w:val="clear" w:color="auto" w:fill="FFFFFF" w:themeFill="background1"/>
          </w:tcPr>
          <w:p w:rsidR="00464FB3" w:rsidRPr="00464FB3" w:rsidRDefault="00464FB3" w:rsidP="00464FB3">
            <w:r>
              <w:t>Most of our school partnerships are based on a shared vision, values and aims, which is demonstrated in the positive impact on our children and families.  This will continue to be developed in the coming session with an explicit focus on our partnership with the Parish community.  We will strive to ensure that this is a mutually beneficial and positive relationship.</w:t>
            </w:r>
          </w:p>
        </w:tc>
      </w:tr>
      <w:tr w:rsidR="00464FB3" w:rsidTr="00464FB3">
        <w:tc>
          <w:tcPr>
            <w:tcW w:w="2093" w:type="dxa"/>
            <w:shd w:val="clear" w:color="auto" w:fill="FFFFFF" w:themeFill="background1"/>
          </w:tcPr>
          <w:p w:rsidR="00464FB3" w:rsidRPr="00464FB3" w:rsidRDefault="00464FB3" w:rsidP="009C2FDC">
            <w:pPr>
              <w:jc w:val="center"/>
            </w:pPr>
            <w:r>
              <w:t>3.3</w:t>
            </w:r>
          </w:p>
        </w:tc>
        <w:tc>
          <w:tcPr>
            <w:tcW w:w="2410" w:type="dxa"/>
            <w:shd w:val="clear" w:color="auto" w:fill="FFFFFF" w:themeFill="background1"/>
          </w:tcPr>
          <w:p w:rsidR="00464FB3" w:rsidRDefault="00464FB3" w:rsidP="00464FB3">
            <w:r>
              <w:t>Celebrating and Worshipping</w:t>
            </w:r>
          </w:p>
        </w:tc>
        <w:tc>
          <w:tcPr>
            <w:tcW w:w="4739" w:type="dxa"/>
            <w:shd w:val="clear" w:color="auto" w:fill="FFFFFF" w:themeFill="background1"/>
          </w:tcPr>
          <w:p w:rsidR="00464FB3" w:rsidRDefault="00464FB3" w:rsidP="00464FB3">
            <w:r>
              <w:t>Through professional dialogue and from focused discussions with pupils, parents and partners it is clear that the majority of our pupils are ambitious, having high expectations fo</w:t>
            </w:r>
            <w:r w:rsidR="007D099C">
              <w:t>r their future.  Our very good progressive learning enables them to acquire skills which would link them directly to employment.  This will be enhanced in the coming session with a direct link to Parish/School ministries which require specific skills, such as altar servers, readers, SVDP.  This will enable them to practice relevant skills and link to award schemes such as Caritas (Pope Francis Award)</w:t>
            </w:r>
          </w:p>
        </w:tc>
      </w:tr>
      <w:tr w:rsidR="007D099C" w:rsidTr="007D099C">
        <w:tc>
          <w:tcPr>
            <w:tcW w:w="2093" w:type="dxa"/>
            <w:shd w:val="clear" w:color="auto" w:fill="00B0F0"/>
          </w:tcPr>
          <w:p w:rsidR="007D099C" w:rsidRPr="00CF539B" w:rsidRDefault="007D099C" w:rsidP="009C2FDC">
            <w:pPr>
              <w:jc w:val="center"/>
              <w:rPr>
                <w:b/>
                <w:bCs/>
              </w:rPr>
            </w:pPr>
            <w:r w:rsidRPr="00CF539B">
              <w:rPr>
                <w:b/>
                <w:bCs/>
              </w:rPr>
              <w:t>Q.I. (s)</w:t>
            </w:r>
          </w:p>
        </w:tc>
        <w:tc>
          <w:tcPr>
            <w:tcW w:w="2410" w:type="dxa"/>
            <w:shd w:val="clear" w:color="auto" w:fill="00B0F0"/>
          </w:tcPr>
          <w:p w:rsidR="007D099C" w:rsidRPr="00CF539B" w:rsidRDefault="007D099C" w:rsidP="009C2FDC">
            <w:pPr>
              <w:jc w:val="center"/>
              <w:rPr>
                <w:b/>
                <w:bCs/>
              </w:rPr>
            </w:pPr>
            <w:r w:rsidRPr="00CF539B">
              <w:rPr>
                <w:b/>
                <w:bCs/>
              </w:rPr>
              <w:t>DIF Theme</w:t>
            </w:r>
          </w:p>
        </w:tc>
        <w:tc>
          <w:tcPr>
            <w:tcW w:w="4739" w:type="dxa"/>
            <w:shd w:val="clear" w:color="auto" w:fill="00B0F0"/>
          </w:tcPr>
          <w:p w:rsidR="007D099C" w:rsidRPr="00CF539B" w:rsidRDefault="007D099C" w:rsidP="009C2FDC">
            <w:pPr>
              <w:jc w:val="center"/>
              <w:rPr>
                <w:b/>
                <w:bCs/>
              </w:rPr>
            </w:pPr>
            <w:r>
              <w:rPr>
                <w:b/>
                <w:bCs/>
              </w:rPr>
              <w:t>Evaluative Statement</w:t>
            </w:r>
          </w:p>
        </w:tc>
      </w:tr>
      <w:tr w:rsidR="007D099C" w:rsidTr="007D099C">
        <w:tc>
          <w:tcPr>
            <w:tcW w:w="2093" w:type="dxa"/>
            <w:shd w:val="clear" w:color="auto" w:fill="FFFFFF" w:themeFill="background1"/>
          </w:tcPr>
          <w:p w:rsidR="007D099C" w:rsidRPr="007D099C" w:rsidRDefault="007D099C" w:rsidP="009C2FDC">
            <w:pPr>
              <w:jc w:val="center"/>
            </w:pPr>
            <w:r>
              <w:t>1.5</w:t>
            </w:r>
          </w:p>
        </w:tc>
        <w:tc>
          <w:tcPr>
            <w:tcW w:w="2410" w:type="dxa"/>
            <w:shd w:val="clear" w:color="auto" w:fill="FFFFFF" w:themeFill="background1"/>
          </w:tcPr>
          <w:p w:rsidR="007D099C" w:rsidRPr="007D099C" w:rsidRDefault="007D099C" w:rsidP="007D099C">
            <w:r>
              <w:t>Serving the Common Good</w:t>
            </w:r>
          </w:p>
        </w:tc>
        <w:tc>
          <w:tcPr>
            <w:tcW w:w="4739" w:type="dxa"/>
            <w:shd w:val="clear" w:color="auto" w:fill="FFFFFF" w:themeFill="background1"/>
          </w:tcPr>
          <w:p w:rsidR="007D099C" w:rsidRPr="007D099C" w:rsidRDefault="007D099C" w:rsidP="007D099C">
            <w:r>
              <w:t xml:space="preserve">It is clear from our tracking data that we are very good at using available resources, including digital technologies, to create, sustain and enhance a motivating environment for effective learning.  This has enabled us to look beyond the needs of the pupils in our own school to support children from less advantaged </w:t>
            </w:r>
            <w:r w:rsidR="00EC3C52">
              <w:t>backgrounds within</w:t>
            </w:r>
            <w:r>
              <w:t xml:space="preserve"> our own community and the wider community.  Most people in our own school com</w:t>
            </w:r>
            <w:r w:rsidR="00EC3C52">
              <w:t xml:space="preserve">munity value what they have, but recognise that as we are all made in the image and likeness of </w:t>
            </w:r>
            <w:proofErr w:type="gramStart"/>
            <w:r w:rsidR="00EC3C52">
              <w:t>Christ</w:t>
            </w:r>
            <w:r>
              <w:t xml:space="preserve"> </w:t>
            </w:r>
            <w:r w:rsidR="00EC3C52">
              <w:t>,</w:t>
            </w:r>
            <w:proofErr w:type="gramEnd"/>
            <w:r w:rsidR="00EC3C52">
              <w:t xml:space="preserve"> we should think of others.  Therefore, in the coming session we will continue to serve the common good by extending our support to the Parish and to National Catholic charities (Missio/SCIAF).</w:t>
            </w:r>
            <w:bookmarkStart w:id="0" w:name="_GoBack"/>
            <w:bookmarkEnd w:id="0"/>
            <w:r>
              <w:t xml:space="preserve"> </w:t>
            </w:r>
          </w:p>
        </w:tc>
      </w:tr>
    </w:tbl>
    <w:p w:rsidR="00CF539B" w:rsidRPr="00CF539B" w:rsidRDefault="00CF539B" w:rsidP="00CF539B">
      <w:pPr>
        <w:rPr>
          <w:b/>
          <w:bCs/>
          <w:u w:val="single"/>
        </w:rPr>
      </w:pPr>
    </w:p>
    <w:sectPr w:rsidR="00CF539B" w:rsidRPr="00CF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9B"/>
    <w:rsid w:val="003E7C45"/>
    <w:rsid w:val="00464FB3"/>
    <w:rsid w:val="0046767B"/>
    <w:rsid w:val="004C4310"/>
    <w:rsid w:val="006A46A2"/>
    <w:rsid w:val="007D099C"/>
    <w:rsid w:val="008E7B38"/>
    <w:rsid w:val="00BE73FE"/>
    <w:rsid w:val="00C61B39"/>
    <w:rsid w:val="00C9223A"/>
    <w:rsid w:val="00CD348C"/>
    <w:rsid w:val="00CF539B"/>
    <w:rsid w:val="00D3241A"/>
    <w:rsid w:val="00EC3C52"/>
    <w:rsid w:val="00FA7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4</cp:revision>
  <dcterms:created xsi:type="dcterms:W3CDTF">2017-04-21T07:11:00Z</dcterms:created>
  <dcterms:modified xsi:type="dcterms:W3CDTF">2017-04-21T13:22:00Z</dcterms:modified>
</cp:coreProperties>
</file>